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70" w:rsidRDefault="0016254A" w:rsidP="0016254A">
      <w:pPr>
        <w:ind w:left="36"/>
        <w:jc w:val="center"/>
        <w:rPr>
          <w:spacing w:val="-2"/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>ПРОКУРАТУРА БРЯНСКОЙ ОБЛАСТИ</w:t>
      </w:r>
    </w:p>
    <w:p w:rsidR="00415E7D" w:rsidRDefault="00415E7D">
      <w:pPr>
        <w:ind w:left="36"/>
        <w:jc w:val="both"/>
        <w:rPr>
          <w:spacing w:val="-2"/>
          <w:sz w:val="28"/>
          <w:szCs w:val="28"/>
        </w:rPr>
      </w:pPr>
    </w:p>
    <w:p w:rsidR="00415E7D" w:rsidRDefault="00415E7D">
      <w:pPr>
        <w:ind w:left="36"/>
        <w:jc w:val="both"/>
        <w:rPr>
          <w:spacing w:val="-2"/>
          <w:sz w:val="28"/>
          <w:szCs w:val="28"/>
        </w:rPr>
      </w:pPr>
    </w:p>
    <w:p w:rsidR="00415E7D" w:rsidRPr="0016254A" w:rsidRDefault="0016254A" w:rsidP="0016254A">
      <w:pPr>
        <w:ind w:left="3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РАСПОРЯЖЕНИЕ</w:t>
      </w:r>
    </w:p>
    <w:p w:rsidR="00415E7D" w:rsidRDefault="00415E7D">
      <w:pPr>
        <w:ind w:left="36"/>
        <w:jc w:val="both"/>
        <w:rPr>
          <w:spacing w:val="-2"/>
          <w:sz w:val="28"/>
          <w:szCs w:val="28"/>
        </w:rPr>
      </w:pPr>
    </w:p>
    <w:p w:rsidR="00674370" w:rsidRDefault="00674370">
      <w:pPr>
        <w:ind w:left="36"/>
        <w:jc w:val="both"/>
        <w:rPr>
          <w:spacing w:val="-2"/>
          <w:sz w:val="28"/>
          <w:szCs w:val="28"/>
        </w:rPr>
      </w:pPr>
    </w:p>
    <w:p w:rsidR="00674370" w:rsidRDefault="0016254A">
      <w:pPr>
        <w:ind w:left="3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22.10.2025                                                                                                                 №172/07р</w:t>
      </w:r>
    </w:p>
    <w:p w:rsidR="00674370" w:rsidRDefault="00674370" w:rsidP="00071E77">
      <w:pPr>
        <w:rPr>
          <w:b/>
          <w:bCs/>
          <w:sz w:val="28"/>
          <w:szCs w:val="28"/>
        </w:rPr>
      </w:pPr>
    </w:p>
    <w:p w:rsidR="0016254A" w:rsidRDefault="0016254A" w:rsidP="002E6FBB">
      <w:pPr>
        <w:spacing w:line="240" w:lineRule="exact"/>
        <w:jc w:val="center"/>
        <w:rPr>
          <w:b/>
          <w:bCs/>
          <w:sz w:val="28"/>
          <w:szCs w:val="28"/>
        </w:rPr>
      </w:pPr>
    </w:p>
    <w:p w:rsidR="00415E7D" w:rsidRDefault="00071E77" w:rsidP="002E6FBB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исполнения приказа Генерального прокурора </w:t>
      </w:r>
    </w:p>
    <w:p w:rsidR="00674370" w:rsidRDefault="00071E77" w:rsidP="002E6FBB">
      <w:pPr>
        <w:spacing w:line="240" w:lineRule="exact"/>
        <w:jc w:val="center"/>
      </w:pPr>
      <w:r>
        <w:rPr>
          <w:b/>
          <w:bCs/>
          <w:sz w:val="28"/>
          <w:szCs w:val="28"/>
        </w:rPr>
        <w:t>Российской Федерации от 08.11.2019 №783 «О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предпринимателей»</w:t>
      </w:r>
    </w:p>
    <w:p w:rsidR="00674370" w:rsidRDefault="00674370">
      <w:pPr>
        <w:jc w:val="both"/>
        <w:rPr>
          <w:b/>
          <w:bCs/>
          <w:sz w:val="28"/>
          <w:szCs w:val="28"/>
        </w:rPr>
      </w:pPr>
    </w:p>
    <w:p w:rsidR="00674370" w:rsidRDefault="00071E77">
      <w:pPr>
        <w:ind w:firstLine="709"/>
        <w:jc w:val="both"/>
      </w:pPr>
      <w:r>
        <w:rPr>
          <w:sz w:val="28"/>
          <w:szCs w:val="28"/>
        </w:rPr>
        <w:t>В целях реализации положений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своевременного и надлежащего исполнения требований приказа Генерального прокурора Российской Федерации от 08.11.2019 №783 «О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предпринимателей», руководствуясь статьей 18 Федерального закона «О прокуратуре Российской Федерации»,</w:t>
      </w:r>
    </w:p>
    <w:p w:rsidR="00674370" w:rsidRDefault="00674370">
      <w:pPr>
        <w:ind w:firstLine="720"/>
        <w:jc w:val="both"/>
        <w:rPr>
          <w:sz w:val="28"/>
          <w:szCs w:val="28"/>
        </w:rPr>
      </w:pPr>
    </w:p>
    <w:p w:rsidR="00674370" w:rsidRDefault="00071E77">
      <w:pPr>
        <w:pStyle w:val="ConsPlusNormal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А С П О Р Я Ж А Ю С Ь:</w:t>
      </w:r>
    </w:p>
    <w:p w:rsidR="00674370" w:rsidRDefault="00674370">
      <w:pPr>
        <w:ind w:firstLine="720"/>
        <w:jc w:val="both"/>
        <w:rPr>
          <w:sz w:val="28"/>
          <w:szCs w:val="28"/>
        </w:rPr>
      </w:pPr>
    </w:p>
    <w:p w:rsidR="00674370" w:rsidRPr="0010185C" w:rsidRDefault="00071E77">
      <w:pPr>
        <w:ind w:firstLine="720"/>
        <w:jc w:val="both"/>
      </w:pPr>
      <w:r>
        <w:rPr>
          <w:sz w:val="28"/>
          <w:szCs w:val="28"/>
        </w:rPr>
        <w:t xml:space="preserve">1. Управлению по надзору за исполнением федерального законодательства прокуратуры области при </w:t>
      </w:r>
      <w:r w:rsidR="005A70A2">
        <w:rPr>
          <w:sz w:val="28"/>
          <w:szCs w:val="28"/>
        </w:rPr>
        <w:t>р</w:t>
      </w:r>
      <w:r w:rsidR="00996534" w:rsidRPr="00996534">
        <w:rPr>
          <w:sz w:val="28"/>
          <w:szCs w:val="28"/>
        </w:rPr>
        <w:t>ассмотрени</w:t>
      </w:r>
      <w:r w:rsidR="005A70A2">
        <w:rPr>
          <w:sz w:val="28"/>
          <w:szCs w:val="28"/>
        </w:rPr>
        <w:t>и</w:t>
      </w:r>
      <w:r w:rsidR="00996534" w:rsidRPr="00996534">
        <w:rPr>
          <w:sz w:val="28"/>
          <w:szCs w:val="28"/>
        </w:rPr>
        <w:t xml:space="preserve"> проектов ежегодных планов </w:t>
      </w:r>
      <w:r w:rsidR="00996534" w:rsidRPr="0010185C">
        <w:rPr>
          <w:sz w:val="28"/>
          <w:szCs w:val="28"/>
        </w:rPr>
        <w:t>и формировани</w:t>
      </w:r>
      <w:r w:rsidR="005A70A2" w:rsidRPr="0010185C">
        <w:rPr>
          <w:sz w:val="28"/>
          <w:szCs w:val="28"/>
        </w:rPr>
        <w:t>и</w:t>
      </w:r>
      <w:r w:rsidR="00996534" w:rsidRPr="0010185C">
        <w:rPr>
          <w:sz w:val="28"/>
          <w:szCs w:val="28"/>
        </w:rPr>
        <w:t xml:space="preserve"> ежегодного сводного плана</w:t>
      </w:r>
      <w:r w:rsidR="00ED6EC1" w:rsidRPr="00ED6EC1">
        <w:rPr>
          <w:sz w:val="28"/>
          <w:szCs w:val="28"/>
        </w:rPr>
        <w:t xml:space="preserve"> </w:t>
      </w:r>
      <w:r w:rsidR="00ED6EC1">
        <w:rPr>
          <w:sz w:val="28"/>
          <w:szCs w:val="28"/>
        </w:rPr>
        <w:t>проведения плановых проверок юридических лиц и индивидуальных предпринимателей (далее – проект ежегодного плана, ежегодный план)</w:t>
      </w:r>
      <w:r w:rsidRPr="0010185C">
        <w:rPr>
          <w:sz w:val="28"/>
          <w:szCs w:val="28"/>
        </w:rPr>
        <w:t>:</w:t>
      </w:r>
    </w:p>
    <w:p w:rsidR="00674370" w:rsidRDefault="00071E77">
      <w:pPr>
        <w:ind w:firstLine="720"/>
        <w:jc w:val="both"/>
      </w:pPr>
      <w:r>
        <w:rPr>
          <w:sz w:val="28"/>
          <w:szCs w:val="28"/>
        </w:rPr>
        <w:t>1.1. Обеспечить ежегодное до 1 сентября, предшествующего году проведения плановых проверок, поступление из поднадзорных органов контроля (надзора) проектов ежегодных планов</w:t>
      </w:r>
      <w:r w:rsidR="00415E7D">
        <w:rPr>
          <w:sz w:val="28"/>
          <w:szCs w:val="28"/>
        </w:rPr>
        <w:t>.</w:t>
      </w:r>
    </w:p>
    <w:p w:rsidR="00674370" w:rsidRPr="00E92C8F" w:rsidRDefault="00E92C8F" w:rsidP="00E92C8F">
      <w:pPr>
        <w:ind w:firstLine="720"/>
        <w:jc w:val="both"/>
        <w:rPr>
          <w:sz w:val="28"/>
          <w:szCs w:val="28"/>
        </w:rPr>
      </w:pPr>
      <w:r w:rsidRPr="00E92C8F">
        <w:rPr>
          <w:sz w:val="28"/>
          <w:szCs w:val="28"/>
        </w:rPr>
        <w:t>В</w:t>
      </w:r>
      <w:r w:rsidR="00071E77" w:rsidRPr="00E92C8F">
        <w:rPr>
          <w:sz w:val="28"/>
          <w:szCs w:val="28"/>
        </w:rPr>
        <w:t xml:space="preserve"> части проектов ежегодных планов межрегиональных территориальных органов федеральных органов исполнительной власти</w:t>
      </w:r>
      <w:r w:rsidRPr="00E92C8F">
        <w:rPr>
          <w:sz w:val="28"/>
          <w:szCs w:val="28"/>
        </w:rPr>
        <w:t xml:space="preserve"> руководствоваться </w:t>
      </w:r>
      <w:r w:rsidR="00071E77" w:rsidRPr="00E92C8F">
        <w:rPr>
          <w:sz w:val="28"/>
          <w:szCs w:val="28"/>
        </w:rPr>
        <w:t>пунктом 2.1 распоряжения Генерального прокурора Российской Федерации от 02.11.2023 № 756/20р «Об организации надзора за исполнением законов окружными и межрегиональными территориальными органами федеральных государственных органов</w:t>
      </w:r>
      <w:r w:rsidR="00415E7D">
        <w:rPr>
          <w:sz w:val="28"/>
          <w:szCs w:val="28"/>
        </w:rPr>
        <w:t>»</w:t>
      </w:r>
      <w:r w:rsidR="00071E77" w:rsidRPr="00E92C8F">
        <w:rPr>
          <w:sz w:val="28"/>
          <w:szCs w:val="28"/>
        </w:rPr>
        <w:t>.</w:t>
      </w:r>
    </w:p>
    <w:p w:rsidR="00674370" w:rsidRDefault="00E92C8F">
      <w:pPr>
        <w:ind w:firstLine="720"/>
        <w:jc w:val="both"/>
      </w:pPr>
      <w:r>
        <w:rPr>
          <w:sz w:val="28"/>
          <w:szCs w:val="28"/>
        </w:rPr>
        <w:lastRenderedPageBreak/>
        <w:t>1.</w:t>
      </w:r>
      <w:r w:rsidR="00ED6EC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71E7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71E77">
        <w:rPr>
          <w:sz w:val="28"/>
          <w:szCs w:val="28"/>
        </w:rPr>
        <w:t xml:space="preserve"> течение сентября рассматривать проекты ежегодных планов на предмет законности включения в них объектов государственного контроля (надзора), объектов муниципального контроля.</w:t>
      </w:r>
    </w:p>
    <w:p w:rsidR="00674370" w:rsidRDefault="00071E77">
      <w:pPr>
        <w:ind w:firstLine="720"/>
        <w:jc w:val="both"/>
      </w:pPr>
      <w:r>
        <w:rPr>
          <w:sz w:val="28"/>
          <w:szCs w:val="28"/>
        </w:rPr>
        <w:t>В целях определения юридического лица, индивидуального предпринимателя, в отношении которого в течение года различными органами контроля (надзора) планируется проведение проверочных мероприятий, законности планирования контрольных мероприятий необходимо в срок до 10 сентября года, предшествующего году проведения плановых проверок, проекты ежегодных планов загрузить в единый реестр проверок.</w:t>
      </w:r>
    </w:p>
    <w:p w:rsidR="00674370" w:rsidRDefault="00071E77">
      <w:pPr>
        <w:ind w:firstLine="720"/>
        <w:jc w:val="both"/>
      </w:pPr>
      <w:r>
        <w:rPr>
          <w:sz w:val="28"/>
          <w:szCs w:val="28"/>
        </w:rPr>
        <w:t>В срок до 1 октября года, предшествующего году проведения плановых проверок, вносить предложения руководителям органов государственного контроля (надзора), органов муниципального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674370" w:rsidRPr="000457F8" w:rsidRDefault="00E92C8F">
      <w:pPr>
        <w:ind w:firstLine="720"/>
        <w:jc w:val="both"/>
        <w:rPr>
          <w:b/>
        </w:rPr>
      </w:pPr>
      <w:r>
        <w:rPr>
          <w:sz w:val="28"/>
          <w:szCs w:val="28"/>
        </w:rPr>
        <w:t>1.</w:t>
      </w:r>
      <w:r w:rsidR="00ED6EC1">
        <w:rPr>
          <w:sz w:val="28"/>
          <w:szCs w:val="28"/>
        </w:rPr>
        <w:t>3</w:t>
      </w:r>
      <w:r w:rsidR="00071E77" w:rsidRPr="000457F8">
        <w:rPr>
          <w:sz w:val="28"/>
          <w:szCs w:val="28"/>
        </w:rPr>
        <w:t xml:space="preserve">. </w:t>
      </w:r>
      <w:r w:rsidRPr="000457F8">
        <w:rPr>
          <w:sz w:val="28"/>
          <w:szCs w:val="28"/>
        </w:rPr>
        <w:t>О</w:t>
      </w:r>
      <w:r w:rsidR="00071E77" w:rsidRPr="000457F8">
        <w:rPr>
          <w:sz w:val="28"/>
          <w:szCs w:val="28"/>
        </w:rPr>
        <w:t xml:space="preserve">беспечить ежегодное, до 1 ноября года, предшествующего году проведения плановых проверок, поступление из поднадзорных органов </w:t>
      </w:r>
      <w:r w:rsidR="005A70A2" w:rsidRPr="000457F8">
        <w:rPr>
          <w:sz w:val="28"/>
          <w:szCs w:val="28"/>
        </w:rPr>
        <w:t>государственного контроля (надзора)</w:t>
      </w:r>
      <w:r w:rsidR="000457F8" w:rsidRPr="000457F8">
        <w:rPr>
          <w:sz w:val="28"/>
          <w:szCs w:val="28"/>
        </w:rPr>
        <w:t xml:space="preserve"> ежегодных</w:t>
      </w:r>
      <w:r w:rsidR="005A70A2" w:rsidRPr="000457F8">
        <w:rPr>
          <w:sz w:val="28"/>
          <w:szCs w:val="28"/>
        </w:rPr>
        <w:t xml:space="preserve"> </w:t>
      </w:r>
      <w:r w:rsidR="00071E77" w:rsidRPr="000457F8">
        <w:rPr>
          <w:sz w:val="28"/>
          <w:szCs w:val="28"/>
        </w:rPr>
        <w:t>планов.</w:t>
      </w:r>
    </w:p>
    <w:p w:rsidR="00ED6EC1" w:rsidRDefault="00ED6EC1" w:rsidP="00ED6EC1">
      <w:pPr>
        <w:ind w:firstLine="720"/>
        <w:jc w:val="both"/>
      </w:pPr>
      <w:r>
        <w:rPr>
          <w:sz w:val="28"/>
          <w:szCs w:val="28"/>
        </w:rPr>
        <w:t>Руководствоваться тем, что п</w:t>
      </w:r>
      <w:r w:rsidRPr="005A70A2">
        <w:rPr>
          <w:sz w:val="28"/>
          <w:szCs w:val="28"/>
        </w:rPr>
        <w:t>редставляемые ежегодные планы должны соответствовать типовой форме ежегодного плана проведения плановых проверок юридических лиц и индивидуальных предпринимателей, установленной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30.06.2010 N 489</w:t>
      </w:r>
      <w:r>
        <w:rPr>
          <w:sz w:val="28"/>
          <w:szCs w:val="28"/>
        </w:rPr>
        <w:t>.</w:t>
      </w:r>
    </w:p>
    <w:p w:rsidR="00674370" w:rsidRDefault="00071E77">
      <w:pPr>
        <w:ind w:firstLine="720"/>
        <w:jc w:val="both"/>
      </w:pPr>
      <w:r>
        <w:rPr>
          <w:sz w:val="28"/>
          <w:szCs w:val="28"/>
        </w:rPr>
        <w:t>В срок до 20 ноября года, предшествующего году проведения плановых проверок, осуществить выгрузку и обработку планов в единый реестр проверок.</w:t>
      </w:r>
    </w:p>
    <w:p w:rsidR="00674370" w:rsidRPr="0010185C" w:rsidRDefault="00E92C8F">
      <w:pPr>
        <w:ind w:firstLine="720"/>
        <w:jc w:val="both"/>
      </w:pPr>
      <w:r w:rsidRPr="0010185C">
        <w:rPr>
          <w:sz w:val="28"/>
          <w:szCs w:val="28"/>
        </w:rPr>
        <w:t>1.</w:t>
      </w:r>
      <w:r w:rsidR="00ED6EC1">
        <w:rPr>
          <w:sz w:val="28"/>
          <w:szCs w:val="28"/>
        </w:rPr>
        <w:t>4</w:t>
      </w:r>
      <w:r w:rsidR="00071E77" w:rsidRPr="0010185C">
        <w:rPr>
          <w:sz w:val="28"/>
          <w:szCs w:val="28"/>
        </w:rPr>
        <w:t xml:space="preserve">. </w:t>
      </w:r>
      <w:r w:rsidRPr="0010185C">
        <w:rPr>
          <w:sz w:val="28"/>
          <w:szCs w:val="28"/>
        </w:rPr>
        <w:t>О</w:t>
      </w:r>
      <w:r w:rsidR="00071E77" w:rsidRPr="0010185C">
        <w:rPr>
          <w:sz w:val="28"/>
          <w:szCs w:val="28"/>
        </w:rPr>
        <w:t>беспечить ежегодное, в срок до 1 декабря года, предшествующего году проведения плановых проверок, предоставление проекта сводного плана в Главное управление по надзору за исполнением федерального законодательства Генеральной прокуратуры Российской Федерации.</w:t>
      </w:r>
    </w:p>
    <w:p w:rsidR="00674370" w:rsidRDefault="00E92C8F">
      <w:pPr>
        <w:ind w:firstLine="720"/>
        <w:jc w:val="both"/>
      </w:pPr>
      <w:r>
        <w:rPr>
          <w:sz w:val="28"/>
          <w:szCs w:val="28"/>
        </w:rPr>
        <w:t>2</w:t>
      </w:r>
      <w:r w:rsidR="00071E77">
        <w:rPr>
          <w:sz w:val="28"/>
          <w:szCs w:val="28"/>
        </w:rPr>
        <w:t>. При формировании ежегодного сводного плана проверок юридических лиц и индивидуальных предпринимателей по вопросам, не освещенным настоящим распоряжением, руководствоваться требованиями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приказа Генерального прокурора Российской Федерации от 08.11.2019 №783 «О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предпринимателей».</w:t>
      </w:r>
    </w:p>
    <w:p w:rsidR="00674370" w:rsidRDefault="00E92C8F">
      <w:pPr>
        <w:ind w:firstLine="720"/>
        <w:jc w:val="both"/>
      </w:pPr>
      <w:r>
        <w:rPr>
          <w:sz w:val="28"/>
          <w:szCs w:val="28"/>
        </w:rPr>
        <w:lastRenderedPageBreak/>
        <w:t>3</w:t>
      </w:r>
      <w:r w:rsidR="00071E77">
        <w:rPr>
          <w:sz w:val="28"/>
          <w:szCs w:val="28"/>
        </w:rPr>
        <w:t>. Контроль за исполнением настоящего распоряжения возложить на заместителя прокурора Брянской области, курирующего деятельность управления по надзору за исполнением федерального законодательства прокуратуры области.</w:t>
      </w:r>
    </w:p>
    <w:p w:rsidR="00674370" w:rsidRDefault="00E92C8F">
      <w:pPr>
        <w:ind w:firstLine="720"/>
        <w:jc w:val="both"/>
      </w:pPr>
      <w:r>
        <w:rPr>
          <w:sz w:val="28"/>
          <w:szCs w:val="28"/>
        </w:rPr>
        <w:t>4</w:t>
      </w:r>
      <w:r w:rsidR="00071E77">
        <w:rPr>
          <w:sz w:val="28"/>
          <w:szCs w:val="28"/>
        </w:rPr>
        <w:t xml:space="preserve">. Признать утратившим силу распоряжение прокурора </w:t>
      </w:r>
      <w:r w:rsidR="00415E7D">
        <w:rPr>
          <w:sz w:val="28"/>
          <w:szCs w:val="28"/>
        </w:rPr>
        <w:t xml:space="preserve">Брянской </w:t>
      </w:r>
      <w:r w:rsidR="00071E77">
        <w:rPr>
          <w:sz w:val="28"/>
          <w:szCs w:val="28"/>
        </w:rPr>
        <w:t xml:space="preserve">области </w:t>
      </w:r>
      <w:r w:rsidR="00071E77">
        <w:br/>
      </w:r>
      <w:r w:rsidR="00415E7D">
        <w:rPr>
          <w:sz w:val="28"/>
          <w:szCs w:val="28"/>
        </w:rPr>
        <w:t xml:space="preserve">от 09.12.2019 </w:t>
      </w:r>
      <w:r w:rsidR="00071E77">
        <w:rPr>
          <w:sz w:val="28"/>
          <w:szCs w:val="28"/>
        </w:rPr>
        <w:t xml:space="preserve">№ 200/07р «О порядке исполнения приказа Генерального прокурора Российской Федерации от 08.11.2019 № 783 «О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предпринимателей». </w:t>
      </w:r>
    </w:p>
    <w:p w:rsidR="00674370" w:rsidRDefault="00071E77">
      <w:pPr>
        <w:ind w:firstLine="720"/>
        <w:jc w:val="both"/>
      </w:pPr>
      <w:r>
        <w:rPr>
          <w:sz w:val="28"/>
          <w:szCs w:val="28"/>
        </w:rPr>
        <w:t>Настоящее распоряжение направить заместителям прокурора области, начальникам управлений и отделов прокуратуры области, старшим помощникам</w:t>
      </w:r>
      <w:r w:rsidR="00415E7D">
        <w:rPr>
          <w:sz w:val="28"/>
          <w:szCs w:val="28"/>
        </w:rPr>
        <w:t>, помощникам</w:t>
      </w:r>
      <w:r>
        <w:rPr>
          <w:sz w:val="28"/>
          <w:szCs w:val="28"/>
        </w:rPr>
        <w:t xml:space="preserve"> прокурора области, прокурорам городов и районов, Брянскому природоохранному прокурору, которым довести его содержание до сведения подчиненных работников.</w:t>
      </w:r>
    </w:p>
    <w:p w:rsidR="00674370" w:rsidRDefault="00674370">
      <w:pPr>
        <w:ind w:firstLine="720"/>
        <w:jc w:val="both"/>
        <w:rPr>
          <w:sz w:val="28"/>
          <w:szCs w:val="28"/>
        </w:rPr>
      </w:pPr>
    </w:p>
    <w:p w:rsidR="00674370" w:rsidRDefault="00674370">
      <w:pPr>
        <w:ind w:firstLine="720"/>
        <w:jc w:val="both"/>
        <w:rPr>
          <w:sz w:val="28"/>
          <w:szCs w:val="28"/>
        </w:rPr>
      </w:pPr>
    </w:p>
    <w:p w:rsidR="00415E7D" w:rsidRDefault="00071E77" w:rsidP="00415E7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15E7D">
        <w:rPr>
          <w:sz w:val="28"/>
          <w:szCs w:val="28"/>
        </w:rPr>
        <w:t>сполняющий обязанности</w:t>
      </w:r>
    </w:p>
    <w:p w:rsidR="00674370" w:rsidRDefault="00071E77" w:rsidP="00415E7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прокурора области</w:t>
      </w:r>
    </w:p>
    <w:p w:rsidR="00415E7D" w:rsidRDefault="00415E7D" w:rsidP="00415E7D">
      <w:pPr>
        <w:spacing w:line="240" w:lineRule="exact"/>
        <w:jc w:val="both"/>
      </w:pPr>
    </w:p>
    <w:p w:rsidR="00674370" w:rsidRDefault="00071E77" w:rsidP="00415E7D">
      <w:pPr>
        <w:spacing w:line="240" w:lineRule="exact"/>
        <w:jc w:val="both"/>
      </w:pPr>
      <w:r>
        <w:rPr>
          <w:sz w:val="28"/>
          <w:szCs w:val="28"/>
        </w:rPr>
        <w:t>старший 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   М.В. Маковеев</w:t>
      </w:r>
    </w:p>
    <w:sectPr w:rsidR="00674370" w:rsidSect="00364915">
      <w:headerReference w:type="default" r:id="rId6"/>
      <w:pgSz w:w="11909" w:h="16834"/>
      <w:pgMar w:top="1135" w:right="852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F7" w:rsidRDefault="00FA3DF7">
      <w:r>
        <w:separator/>
      </w:r>
    </w:p>
  </w:endnote>
  <w:endnote w:type="continuationSeparator" w:id="0">
    <w:p w:rsidR="00FA3DF7" w:rsidRDefault="00FA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F7" w:rsidRDefault="00FA3DF7">
      <w:r>
        <w:separator/>
      </w:r>
    </w:p>
  </w:footnote>
  <w:footnote w:type="continuationSeparator" w:id="0">
    <w:p w:rsidR="00FA3DF7" w:rsidRDefault="00FA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94" w:rsidRDefault="00071E7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94" w:rsidRDefault="00071E77">
                          <w:pPr>
                            <w:pStyle w:val="a9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B6C35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" filled="f" stroked="f">
              <v:textbox style="mso-fit-shape-to-text:t" inset="0,0,0,0">
                <w:txbxContent>
                  <w:p w:rsidR="004E3F94" w:rsidRDefault="00071E77">
                    <w:pPr>
                      <w:pStyle w:val="a9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B6C35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70"/>
    <w:rsid w:val="000457F8"/>
    <w:rsid w:val="00071E77"/>
    <w:rsid w:val="00092229"/>
    <w:rsid w:val="0010185C"/>
    <w:rsid w:val="0016254A"/>
    <w:rsid w:val="002E6FBB"/>
    <w:rsid w:val="00364915"/>
    <w:rsid w:val="00415E7D"/>
    <w:rsid w:val="00447FA3"/>
    <w:rsid w:val="004C0F78"/>
    <w:rsid w:val="005A70A2"/>
    <w:rsid w:val="00674370"/>
    <w:rsid w:val="008B6C35"/>
    <w:rsid w:val="00996534"/>
    <w:rsid w:val="00E92C8F"/>
    <w:rsid w:val="00ED6EC1"/>
    <w:rsid w:val="00F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F365"/>
  <w15:docId w15:val="{B563370B-0BA9-4F7F-BCA8-513B73CA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kern w:val="3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Standard"/>
    <w:uiPriority w:val="9"/>
    <w:qFormat/>
    <w:pPr>
      <w:spacing w:before="120" w:after="120"/>
      <w:jc w:val="both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next w:val="Standard"/>
    <w:uiPriority w:val="9"/>
    <w:semiHidden/>
    <w:unhideWhenUsed/>
    <w:qFormat/>
    <w:pPr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next w:val="Standard"/>
    <w:uiPriority w:val="9"/>
    <w:semiHidden/>
    <w:unhideWhenUsed/>
    <w:qFormat/>
    <w:pPr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next w:val="Standard"/>
    <w:uiPriority w:val="9"/>
    <w:semiHidden/>
    <w:unhideWhenUsed/>
    <w:qFormat/>
    <w:pPr>
      <w:spacing w:before="120" w:after="120"/>
      <w:jc w:val="both"/>
      <w:outlineLvl w:val="3"/>
    </w:pPr>
    <w:rPr>
      <w:rFonts w:ascii="XO Thames" w:eastAsia="XO Thames" w:hAnsi="XO Thames" w:cs="XO Thames"/>
      <w:b/>
      <w:bCs/>
      <w:sz w:val="24"/>
      <w:szCs w:val="24"/>
    </w:rPr>
  </w:style>
  <w:style w:type="paragraph" w:styleId="5">
    <w:name w:val="heading 5"/>
    <w:next w:val="Standard"/>
    <w:uiPriority w:val="9"/>
    <w:semiHidden/>
    <w:unhideWhenUsed/>
    <w:qFormat/>
    <w:pPr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a3">
    <w:name w:val="Нижний колонтитул Знак"/>
    <w:rPr>
      <w:sz w:val="24"/>
      <w:szCs w:val="24"/>
    </w:rPr>
  </w:style>
  <w:style w:type="paragraph" w:customStyle="1" w:styleId="10">
    <w:name w:val="Основной шрифт абзаца1"/>
  </w:style>
  <w:style w:type="paragraph" w:customStyle="1" w:styleId="Standard">
    <w:name w:val="Standard"/>
  </w:style>
  <w:style w:type="paragraph" w:customStyle="1" w:styleId="Endnote">
    <w:name w:val="End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11">
    <w:name w:val="Основной шрифт абзаца1"/>
    <w:basedOn w:val="a"/>
    <w:pPr>
      <w:spacing w:after="160" w:line="240" w:lineRule="exact"/>
    </w:pPr>
    <w:rPr>
      <w:sz w:val="28"/>
      <w:szCs w:val="28"/>
    </w:rPr>
  </w:style>
  <w:style w:type="paragraph" w:customStyle="1" w:styleId="Contents3">
    <w:name w:val="Contents 3"/>
    <w:next w:val="Standard"/>
    <w:pPr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a6">
    <w:name w:val="Знак"/>
    <w:basedOn w:val="a"/>
    <w:pPr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a7">
    <w:name w:val="Знак"/>
    <w:basedOn w:val="a"/>
    <w:pPr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sPlusNormal">
    <w:name w:val="ConsPlusNormal"/>
    <w:rPr>
      <w:rFonts w:ascii="Arial" w:eastAsia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ourier New" w:hAnsi="Courier New" w:cs="Courier New"/>
    </w:rPr>
  </w:style>
  <w:style w:type="paragraph" w:customStyle="1" w:styleId="Contents8">
    <w:name w:val="Contents 8"/>
    <w:next w:val="Standard"/>
    <w:pPr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ind w:left="800"/>
    </w:pPr>
    <w:rPr>
      <w:rFonts w:ascii="XO Thames" w:eastAsia="XO Thames" w:hAnsi="XO Thames" w:cs="XO Thames"/>
      <w:sz w:val="28"/>
      <w:szCs w:val="28"/>
    </w:rPr>
  </w:style>
  <w:style w:type="character" w:styleId="a8">
    <w:name w:val="page number"/>
    <w:basedOn w:val="a0"/>
  </w:style>
  <w:style w:type="paragraph" w:customStyle="1" w:styleId="12">
    <w:name w:val="Номер страницы1"/>
    <w:basedOn w:val="10"/>
    <w:next w:val="10"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Subtitle"/>
    <w:next w:val="Standard"/>
    <w:uiPriority w:val="11"/>
    <w:qFormat/>
    <w:pPr>
      <w:jc w:val="both"/>
    </w:pPr>
    <w:rPr>
      <w:rFonts w:ascii="XO Thames" w:eastAsia="XO Thames" w:hAnsi="XO Thames" w:cs="XO Thames"/>
      <w:i/>
      <w:iCs/>
      <w:sz w:val="24"/>
      <w:szCs w:val="24"/>
    </w:rPr>
  </w:style>
  <w:style w:type="paragraph" w:styleId="ab">
    <w:name w:val="Title"/>
    <w:next w:val="Standard"/>
    <w:uiPriority w:val="10"/>
    <w:qFormat/>
    <w:pPr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 Ренат Рафаилович</dc:creator>
  <cp:lastModifiedBy>Максименко Наталья Петровна</cp:lastModifiedBy>
  <cp:revision>4</cp:revision>
  <dcterms:created xsi:type="dcterms:W3CDTF">2025-10-20T05:40:00Z</dcterms:created>
  <dcterms:modified xsi:type="dcterms:W3CDTF">2025-11-05T06:22:00Z</dcterms:modified>
</cp:coreProperties>
</file>